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8E8" w:rsidRDefault="004108E8">
      <w:pPr>
        <w:rPr>
          <w:rFonts w:ascii="Times New Roman" w:hAnsi="Times New Roman" w:cs="Times New Roman"/>
          <w:color w:val="000000"/>
          <w:sz w:val="24"/>
          <w:szCs w:val="24"/>
        </w:rPr>
      </w:pPr>
      <w:r>
        <w:rPr>
          <w:rFonts w:ascii="Times New Roman" w:hAnsi="Times New Roman" w:cs="Times New Roman"/>
          <w:b/>
          <w:bCs/>
          <w:color w:val="000000"/>
          <w:sz w:val="28"/>
          <w:szCs w:val="28"/>
        </w:rPr>
        <w:t>The issuing of residence permits for Syrian refugees who apply for entry through their relatives living in Lower Saxony</w:t>
      </w:r>
      <w:r>
        <w:rPr>
          <w:rFonts w:ascii="Times New Roman" w:hAnsi="Times New Roman" w:cs="Times New Roman"/>
          <w:color w:val="000000"/>
          <w:sz w:val="28"/>
          <w:szCs w:val="28"/>
        </w:rPr>
        <w:br/>
      </w:r>
      <w:r>
        <w:rPr>
          <w:rFonts w:ascii="Times New Roman" w:hAnsi="Times New Roman" w:cs="Times New Roman"/>
          <w:color w:val="000000"/>
          <w:sz w:val="28"/>
          <w:szCs w:val="28"/>
        </w:rPr>
        <w:br/>
      </w:r>
      <w:r>
        <w:rPr>
          <w:rFonts w:ascii="Times New Roman" w:hAnsi="Times New Roman" w:cs="Times New Roman"/>
          <w:b/>
          <w:bCs/>
          <w:color w:val="000000"/>
          <w:sz w:val="28"/>
          <w:szCs w:val="28"/>
        </w:rPr>
        <w:t>Directive according to section 23 paragraph 1 of the Residence Act</w:t>
      </w:r>
      <w:r>
        <w:rPr>
          <w:rFonts w:ascii="Times New Roman" w:hAnsi="Times New Roman" w:cs="Times New Roman"/>
          <w:b/>
          <w:bCs/>
          <w:color w:val="000000"/>
          <w:sz w:val="28"/>
          <w:szCs w:val="28"/>
        </w:rPr>
        <w:br/>
      </w:r>
      <w:r>
        <w:rPr>
          <w:rFonts w:ascii="Times New Roman" w:hAnsi="Times New Roman" w:cs="Times New Roman"/>
          <w:sz w:val="24"/>
          <w:szCs w:val="24"/>
        </w:rPr>
        <w:br/>
        <w:t xml:space="preserve">A circular </w:t>
      </w:r>
      <w:r>
        <w:rPr>
          <w:rFonts w:ascii="Times New Roman" w:hAnsi="Times New Roman" w:cs="Times New Roman"/>
          <w:color w:val="000000"/>
          <w:sz w:val="24"/>
          <w:szCs w:val="24"/>
        </w:rPr>
        <w:t>of the Lower Saxony Ministry of Internal Affairs and Sport of 30 August 2013</w:t>
      </w:r>
      <w:r>
        <w:rPr>
          <w:rFonts w:ascii="Times New Roman" w:hAnsi="Times New Roman" w:cs="Times New Roman"/>
          <w:color w:val="000000"/>
          <w:sz w:val="24"/>
          <w:szCs w:val="24"/>
        </w:rPr>
        <w:br/>
        <w:t>- 12230/1-8 (section 23 paragraph 1 of the Residence Act) –</w:t>
      </w:r>
    </w:p>
    <w:p w:rsidR="004108E8" w:rsidRDefault="004108E8">
      <w:pPr>
        <w:rPr>
          <w:rFonts w:ascii="Times New Roman" w:hAnsi="Times New Roman" w:cs="Times New Roman"/>
          <w:b/>
          <w:bCs/>
          <w:sz w:val="24"/>
          <w:szCs w:val="24"/>
        </w:rPr>
      </w:pPr>
      <w:r>
        <w:rPr>
          <w:rFonts w:ascii="Times New Roman" w:hAnsi="Times New Roman" w:cs="Times New Roman"/>
          <w:color w:val="000000"/>
          <w:sz w:val="24"/>
          <w:szCs w:val="24"/>
        </w:rPr>
        <w:br/>
      </w:r>
      <w:r>
        <w:rPr>
          <w:rFonts w:ascii="Times New Roman" w:hAnsi="Times New Roman" w:cs="Times New Roman"/>
          <w:b/>
          <w:bCs/>
          <w:color w:val="000000"/>
          <w:sz w:val="24"/>
          <w:szCs w:val="24"/>
        </w:rPr>
        <w:t xml:space="preserve">I. </w:t>
      </w:r>
      <w:r>
        <w:rPr>
          <w:rFonts w:ascii="Times New Roman" w:hAnsi="Times New Roman" w:cs="Times New Roman"/>
          <w:b/>
          <w:bCs/>
          <w:sz w:val="24"/>
          <w:szCs w:val="24"/>
        </w:rPr>
        <w:t>Background</w:t>
      </w:r>
    </w:p>
    <w:p w:rsidR="004108E8" w:rsidRDefault="004108E8">
      <w:pPr>
        <w:rPr>
          <w:rFonts w:ascii="Times New Roman" w:hAnsi="Times New Roman" w:cs="Times New Roman"/>
          <w:sz w:val="24"/>
          <w:szCs w:val="24"/>
        </w:rPr>
      </w:pPr>
      <w:r>
        <w:rPr>
          <w:rFonts w:ascii="Times New Roman" w:hAnsi="Times New Roman" w:cs="Times New Roman"/>
          <w:sz w:val="24"/>
          <w:szCs w:val="24"/>
        </w:rPr>
        <w:t>In March 2013, the Federal Minister of the Interior in mutual agreement with the Ministers and Senators of the Interior of the federal states decided to tackle the refugee crisis in Syria and its neighbouring states by temporarily taking in to Germany in 2013 a total of 5,000 vulnerable Syrian refugees. With the directive of the Federal Ministry of the Interior of 30 March 2013, this decision was implemented. It is necessary to do this for humanitarian reasons, and furthermore, to make possible the path to a residence permit for Syrian nationals who have been affected by the civil war in Syria, provided they have close family relations residing in Lower Saxony who are willing and able to secure their livelihood during their stay in Germany.</w:t>
      </w:r>
    </w:p>
    <w:p w:rsidR="004108E8" w:rsidRDefault="004108E8">
      <w:pPr>
        <w:rPr>
          <w:rFonts w:ascii="Times New Roman" w:hAnsi="Times New Roman" w:cs="Times New Roman"/>
          <w:color w:val="000000"/>
          <w:sz w:val="24"/>
          <w:szCs w:val="24"/>
        </w:rPr>
      </w:pPr>
      <w:r>
        <w:rPr>
          <w:rFonts w:ascii="Times New Roman" w:hAnsi="Times New Roman" w:cs="Times New Roman"/>
          <w:color w:val="000000"/>
          <w:sz w:val="24"/>
          <w:szCs w:val="24"/>
        </w:rPr>
        <w:t>Against this background, the following directive shall be issued in accordance with section 23 paragraph 1 of the Residence Act:</w:t>
      </w:r>
      <w:r>
        <w:rPr>
          <w:rFonts w:ascii="Times New Roman" w:hAnsi="Times New Roman" w:cs="Times New Roman"/>
          <w:color w:val="000000"/>
          <w:sz w:val="24"/>
          <w:szCs w:val="24"/>
        </w:rPr>
        <w:br/>
      </w:r>
    </w:p>
    <w:p w:rsidR="004108E8" w:rsidRDefault="004108E8">
      <w:pPr>
        <w:pStyle w:val="Heading2"/>
      </w:pPr>
      <w:r>
        <w:t>II. Directive for the issuing of residence permits</w:t>
      </w:r>
    </w:p>
    <w:p w:rsidR="004108E8" w:rsidRDefault="004108E8">
      <w:pPr>
        <w:pStyle w:val="BodyText"/>
      </w:pPr>
      <w:r>
        <w:br/>
        <w:t>In agreement with the Federal Ministry of the Interior, residence permits will hereby be issued according to section 23 paragraph 1 of the Residence Act, if the following conditions are met.</w:t>
      </w:r>
    </w:p>
    <w:p w:rsidR="004108E8" w:rsidRDefault="004108E8">
      <w:pPr>
        <w:rPr>
          <w:rFonts w:ascii="Times New Roman" w:hAnsi="Times New Roman" w:cs="Times New Roman"/>
          <w:b/>
          <w:bCs/>
          <w:sz w:val="24"/>
          <w:szCs w:val="24"/>
        </w:rPr>
      </w:pPr>
      <w:r>
        <w:rPr>
          <w:rFonts w:ascii="Times New Roman" w:hAnsi="Times New Roman" w:cs="Times New Roman"/>
          <w:sz w:val="24"/>
          <w:szCs w:val="24"/>
        </w:rPr>
        <w:br/>
      </w:r>
      <w:r>
        <w:rPr>
          <w:rFonts w:ascii="Times New Roman" w:hAnsi="Times New Roman" w:cs="Times New Roman"/>
          <w:b/>
          <w:bCs/>
          <w:sz w:val="24"/>
          <w:szCs w:val="24"/>
        </w:rPr>
        <w:t>1. Beneficiaries</w:t>
      </w:r>
    </w:p>
    <w:p w:rsidR="004108E8" w:rsidRDefault="004108E8">
      <w:pPr>
        <w:rPr>
          <w:rFonts w:ascii="Times New Roman" w:hAnsi="Times New Roman" w:cs="Times New Roman"/>
          <w:sz w:val="24"/>
          <w:szCs w:val="24"/>
        </w:rPr>
      </w:pPr>
      <w:r>
        <w:rPr>
          <w:rFonts w:ascii="Times New Roman" w:hAnsi="Times New Roman" w:cs="Times New Roman"/>
          <w:sz w:val="24"/>
          <w:szCs w:val="24"/>
        </w:rPr>
        <w:tab/>
        <w:t xml:space="preserve">A residence permit will be granted to Syrian nationals </w:t>
      </w:r>
    </w:p>
    <w:p w:rsidR="004108E8" w:rsidRDefault="004108E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1.1.</w:t>
      </w:r>
      <w:r>
        <w:rPr>
          <w:rFonts w:ascii="Times New Roman" w:hAnsi="Times New Roman" w:cs="Times New Roman"/>
          <w:b/>
          <w:bCs/>
          <w:sz w:val="24"/>
          <w:szCs w:val="24"/>
        </w:rPr>
        <w:tab/>
      </w:r>
      <w:r>
        <w:rPr>
          <w:rFonts w:ascii="Times New Roman" w:hAnsi="Times New Roman" w:cs="Times New Roman"/>
          <w:sz w:val="24"/>
          <w:szCs w:val="24"/>
        </w:rPr>
        <w:t xml:space="preserve">who as the result of the civil war had to flee from their home and now reside in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neighbouring country or who still remain in Syria, and </w:t>
      </w:r>
    </w:p>
    <w:p w:rsidR="004108E8" w:rsidRDefault="004108E8">
      <w:pPr>
        <w:rPr>
          <w:rFonts w:ascii="Times New Roman" w:hAnsi="Times New Roman" w:cs="Times New Roman"/>
          <w:sz w:val="24"/>
          <w:szCs w:val="24"/>
        </w:rPr>
      </w:pPr>
      <w:r>
        <w:rPr>
          <w:rFonts w:ascii="Times New Roman" w:hAnsi="Times New Roman" w:cs="Times New Roman"/>
          <w:b/>
          <w:bCs/>
          <w:sz w:val="24"/>
          <w:szCs w:val="24"/>
        </w:rPr>
        <w:tab/>
        <w:t>1.2.</w:t>
      </w:r>
      <w:r>
        <w:rPr>
          <w:rFonts w:ascii="Times New Roman" w:hAnsi="Times New Roman" w:cs="Times New Roman"/>
          <w:b/>
          <w:bCs/>
          <w:sz w:val="24"/>
          <w:szCs w:val="24"/>
        </w:rPr>
        <w:tab/>
      </w:r>
      <w:r>
        <w:rPr>
          <w:rFonts w:ascii="Times New Roman" w:hAnsi="Times New Roman" w:cs="Times New Roman"/>
          <w:sz w:val="24"/>
          <w:szCs w:val="24"/>
        </w:rPr>
        <w:t xml:space="preserve">who apply for entry in order to join their relatives living in Lower Saxony, insofar </w:t>
      </w:r>
      <w:r>
        <w:rPr>
          <w:rFonts w:ascii="Times New Roman" w:hAnsi="Times New Roman" w:cs="Times New Roman"/>
          <w:sz w:val="24"/>
          <w:szCs w:val="24"/>
        </w:rPr>
        <w:tab/>
      </w:r>
      <w:r>
        <w:rPr>
          <w:rFonts w:ascii="Times New Roman" w:hAnsi="Times New Roman" w:cs="Times New Roman"/>
          <w:sz w:val="24"/>
          <w:szCs w:val="24"/>
        </w:rPr>
        <w:tab/>
        <w:t xml:space="preserve">as they themselves are  </w:t>
      </w:r>
    </w:p>
    <w:p w:rsidR="004108E8" w:rsidRDefault="004108E8">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1.2.1.</w:t>
      </w:r>
      <w:r>
        <w:rPr>
          <w:rFonts w:ascii="Times New Roman" w:hAnsi="Times New Roman" w:cs="Times New Roman"/>
          <w:b/>
          <w:bCs/>
          <w:sz w:val="24"/>
          <w:szCs w:val="24"/>
        </w:rPr>
        <w:tab/>
      </w:r>
      <w:r>
        <w:rPr>
          <w:rFonts w:ascii="Times New Roman" w:hAnsi="Times New Roman" w:cs="Times New Roman"/>
          <w:sz w:val="24"/>
          <w:szCs w:val="24"/>
        </w:rPr>
        <w:t xml:space="preserve">German nationals or </w:t>
      </w:r>
    </w:p>
    <w:p w:rsidR="004108E8" w:rsidRDefault="004108E8">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1.2.2.</w:t>
      </w:r>
      <w:r>
        <w:rPr>
          <w:rFonts w:ascii="Times New Roman" w:hAnsi="Times New Roman" w:cs="Times New Roman"/>
          <w:b/>
          <w:bCs/>
          <w:sz w:val="24"/>
          <w:szCs w:val="24"/>
        </w:rPr>
        <w:tab/>
      </w:r>
      <w:r>
        <w:rPr>
          <w:rFonts w:ascii="Times New Roman" w:hAnsi="Times New Roman" w:cs="Times New Roman"/>
          <w:sz w:val="24"/>
          <w:szCs w:val="24"/>
        </w:rPr>
        <w:t xml:space="preserve">Syrian nationals being in possession of a temporary or permanent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residence  permit and have been residing in the Federal Republic since 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least 1 January 2013. </w:t>
      </w:r>
    </w:p>
    <w:p w:rsidR="004108E8" w:rsidRDefault="004108E8">
      <w:pPr>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t>Kinship relations to Lower Saxony</w:t>
      </w:r>
    </w:p>
    <w:p w:rsidR="004108E8" w:rsidRDefault="004108E8">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Beneficiaries include spouses, first-degree relatives (parents, children), second-degree </w:t>
      </w:r>
      <w:r>
        <w:rPr>
          <w:rFonts w:ascii="Times New Roman" w:hAnsi="Times New Roman" w:cs="Times New Roman"/>
          <w:sz w:val="24"/>
          <w:szCs w:val="24"/>
        </w:rPr>
        <w:tab/>
        <w:t xml:space="preserve">relatives (grandparents, grandchildren or siblings) as well as their spouses or their minor </w:t>
      </w:r>
      <w:r>
        <w:rPr>
          <w:rFonts w:ascii="Times New Roman" w:hAnsi="Times New Roman" w:cs="Times New Roman"/>
          <w:sz w:val="24"/>
          <w:szCs w:val="24"/>
        </w:rPr>
        <w:tab/>
        <w:t xml:space="preserve">children. Others who are responsible for guardianship of the minor children may also be </w:t>
      </w:r>
      <w:r>
        <w:rPr>
          <w:rFonts w:ascii="Times New Roman" w:hAnsi="Times New Roman" w:cs="Times New Roman"/>
          <w:sz w:val="24"/>
          <w:szCs w:val="24"/>
        </w:rPr>
        <w:tab/>
        <w:t>eligible (in order to keep the familily unit intact).</w:t>
      </w:r>
    </w:p>
    <w:p w:rsidR="004108E8" w:rsidRDefault="004108E8">
      <w:pPr>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t>Declaration of commitment</w:t>
      </w:r>
    </w:p>
    <w:p w:rsidR="004108E8" w:rsidRDefault="004108E8">
      <w:pPr>
        <w:numPr>
          <w:ilvl w:val="1"/>
          <w:numId w:val="6"/>
        </w:numPr>
        <w:rPr>
          <w:rFonts w:ascii="Times New Roman" w:hAnsi="Times New Roman" w:cs="Times New Roman"/>
          <w:sz w:val="24"/>
          <w:szCs w:val="24"/>
        </w:rPr>
      </w:pPr>
      <w:r>
        <w:rPr>
          <w:rFonts w:ascii="Times New Roman" w:hAnsi="Times New Roman" w:cs="Times New Roman"/>
          <w:sz w:val="24"/>
          <w:szCs w:val="24"/>
        </w:rPr>
        <w:t>The granting of a residence permit  requires that a declaration of commitment  according to section 68 of the Residence Act had been executed.</w:t>
      </w:r>
    </w:p>
    <w:p w:rsidR="004108E8" w:rsidRDefault="004108E8">
      <w:pPr>
        <w:numPr>
          <w:ilvl w:val="1"/>
          <w:numId w:val="6"/>
        </w:numPr>
        <w:rPr>
          <w:rFonts w:ascii="Times New Roman" w:hAnsi="Times New Roman" w:cs="Times New Roman"/>
          <w:b/>
          <w:bCs/>
          <w:sz w:val="24"/>
          <w:szCs w:val="24"/>
        </w:rPr>
      </w:pPr>
      <w:r>
        <w:rPr>
          <w:rFonts w:ascii="Times New Roman" w:hAnsi="Times New Roman" w:cs="Times New Roman"/>
          <w:sz w:val="24"/>
          <w:szCs w:val="24"/>
        </w:rPr>
        <w:t>A declaration of commitmant has to be executed seperately for each person  who applies for entry.</w:t>
      </w:r>
    </w:p>
    <w:p w:rsidR="004108E8" w:rsidRDefault="004108E8">
      <w:pPr>
        <w:numPr>
          <w:ilvl w:val="0"/>
          <w:numId w:val="6"/>
        </w:numPr>
        <w:rPr>
          <w:rFonts w:ascii="Times New Roman" w:hAnsi="Times New Roman" w:cs="Times New Roman"/>
          <w:b/>
          <w:bCs/>
          <w:sz w:val="24"/>
          <w:szCs w:val="24"/>
        </w:rPr>
      </w:pPr>
      <w:r>
        <w:rPr>
          <w:rFonts w:ascii="Times New Roman" w:hAnsi="Times New Roman" w:cs="Times New Roman"/>
          <w:b/>
          <w:bCs/>
          <w:sz w:val="24"/>
          <w:szCs w:val="24"/>
        </w:rPr>
        <w:t>Granting and extension of residence permits</w:t>
      </w:r>
    </w:p>
    <w:p w:rsidR="004108E8" w:rsidRDefault="004108E8">
      <w:pPr>
        <w:rPr>
          <w:rFonts w:ascii="Times New Roman" w:hAnsi="Times New Roman" w:cs="Times New Roman"/>
          <w:sz w:val="24"/>
          <w:szCs w:val="24"/>
        </w:rPr>
      </w:pPr>
      <w:r>
        <w:rPr>
          <w:rFonts w:ascii="Times New Roman" w:hAnsi="Times New Roman" w:cs="Times New Roman"/>
          <w:sz w:val="24"/>
          <w:szCs w:val="24"/>
        </w:rPr>
        <w:tab/>
        <w:t xml:space="preserve">The residence permit according to section 23 paragraph 1 will be granted for up to two </w:t>
      </w:r>
      <w:r>
        <w:rPr>
          <w:rFonts w:ascii="Times New Roman" w:hAnsi="Times New Roman" w:cs="Times New Roman"/>
          <w:sz w:val="24"/>
          <w:szCs w:val="24"/>
        </w:rPr>
        <w:tab/>
        <w:t xml:space="preserve">years and may be extended if necessary. Beneficiaries are entitled to take up </w:t>
      </w:r>
      <w:r>
        <w:rPr>
          <w:rFonts w:ascii="Times New Roman" w:hAnsi="Times New Roman" w:cs="Times New Roman"/>
          <w:sz w:val="24"/>
          <w:szCs w:val="24"/>
        </w:rPr>
        <w:tab/>
        <w:t xml:space="preserve">employment. Extensions will be granted according to section 8 of the Residence Act. The </w:t>
      </w:r>
      <w:r>
        <w:rPr>
          <w:rFonts w:ascii="Times New Roman" w:hAnsi="Times New Roman" w:cs="Times New Roman"/>
          <w:sz w:val="24"/>
          <w:szCs w:val="24"/>
        </w:rPr>
        <w:tab/>
        <w:t xml:space="preserve">Residence Act restricts holders to take up residence in Lower Saxony only, so far and so </w:t>
      </w:r>
      <w:r>
        <w:rPr>
          <w:rFonts w:ascii="Times New Roman" w:hAnsi="Times New Roman" w:cs="Times New Roman"/>
          <w:sz w:val="24"/>
          <w:szCs w:val="24"/>
        </w:rPr>
        <w:tab/>
        <w:t>long as no livelyhood-securing employment was found.</w:t>
      </w:r>
    </w:p>
    <w:p w:rsidR="004108E8" w:rsidRDefault="004108E8">
      <w:pPr>
        <w:numPr>
          <w:ilvl w:val="0"/>
          <w:numId w:val="6"/>
        </w:numPr>
        <w:rPr>
          <w:rFonts w:ascii="Times New Roman" w:hAnsi="Times New Roman" w:cs="Times New Roman"/>
          <w:sz w:val="24"/>
          <w:szCs w:val="24"/>
        </w:rPr>
      </w:pPr>
      <w:r>
        <w:rPr>
          <w:rFonts w:ascii="Times New Roman" w:hAnsi="Times New Roman" w:cs="Times New Roman"/>
          <w:b/>
          <w:bCs/>
          <w:sz w:val="24"/>
          <w:szCs w:val="24"/>
        </w:rPr>
        <w:t>Procedure</w:t>
      </w:r>
    </w:p>
    <w:p w:rsidR="004108E8" w:rsidRDefault="004108E8">
      <w:pPr>
        <w:rPr>
          <w:rFonts w:ascii="Times New Roman" w:hAnsi="Times New Roman" w:cs="Times New Roman"/>
          <w:sz w:val="24"/>
          <w:szCs w:val="24"/>
        </w:rPr>
      </w:pPr>
      <w:r>
        <w:rPr>
          <w:rFonts w:ascii="Times New Roman" w:hAnsi="Times New Roman" w:cs="Times New Roman"/>
          <w:sz w:val="24"/>
          <w:szCs w:val="24"/>
        </w:rPr>
        <w:tab/>
        <w:t>Before entry, applicants have to undergo visa application proceedings in which</w:t>
      </w:r>
    </w:p>
    <w:p w:rsidR="004108E8" w:rsidRDefault="004108E8">
      <w:pPr>
        <w:numPr>
          <w:ilvl w:val="1"/>
          <w:numId w:val="6"/>
        </w:numPr>
        <w:rPr>
          <w:rFonts w:ascii="Times New Roman" w:hAnsi="Times New Roman" w:cs="Times New Roman"/>
          <w:sz w:val="24"/>
          <w:szCs w:val="24"/>
        </w:rPr>
      </w:pPr>
      <w:r>
        <w:rPr>
          <w:rFonts w:ascii="Times New Roman" w:hAnsi="Times New Roman" w:cs="Times New Roman"/>
          <w:sz w:val="24"/>
          <w:szCs w:val="24"/>
        </w:rPr>
        <w:t>a review of the persons by the security authorities takes place,</w:t>
      </w:r>
    </w:p>
    <w:p w:rsidR="004108E8" w:rsidRDefault="004108E8">
      <w:pPr>
        <w:numPr>
          <w:ilvl w:val="1"/>
          <w:numId w:val="6"/>
        </w:numPr>
        <w:rPr>
          <w:rFonts w:ascii="Times New Roman" w:hAnsi="Times New Roman" w:cs="Times New Roman"/>
          <w:sz w:val="24"/>
          <w:szCs w:val="24"/>
        </w:rPr>
      </w:pPr>
      <w:r>
        <w:rPr>
          <w:rFonts w:ascii="Times New Roman" w:hAnsi="Times New Roman" w:cs="Times New Roman"/>
          <w:sz w:val="24"/>
          <w:szCs w:val="24"/>
        </w:rPr>
        <w:t>the kinship relations have to be proven according to clause 2, and</w:t>
      </w:r>
    </w:p>
    <w:p w:rsidR="004108E8" w:rsidRDefault="004108E8">
      <w:pPr>
        <w:numPr>
          <w:ilvl w:val="1"/>
          <w:numId w:val="6"/>
        </w:numPr>
        <w:rPr>
          <w:rFonts w:ascii="Times New Roman" w:hAnsi="Times New Roman" w:cs="Times New Roman"/>
          <w:sz w:val="24"/>
          <w:szCs w:val="24"/>
        </w:rPr>
      </w:pPr>
      <w:r>
        <w:rPr>
          <w:rFonts w:ascii="Times New Roman" w:hAnsi="Times New Roman" w:cs="Times New Roman"/>
          <w:sz w:val="24"/>
          <w:szCs w:val="24"/>
        </w:rPr>
        <w:t>the general grant conditions shall be examined for completeness. Exemptions from the passport requirements according to section 3, paragraph 2 of the Residence Act can be admitted provided that the passport submitted by the applicant will not be recognized, but the identity of the applicant can be proven through other documents (e.g. identity card, proof of citizenship, birth certificate). If the applicant can not submit a passport but can otherwise prove his or her identity, a travel pass for foreigners can be issued  according to sections 5 and 7 of the Residence Act  by the relevant German diplomatic mission.</w:t>
      </w:r>
    </w:p>
    <w:p w:rsidR="004108E8" w:rsidRDefault="004108E8">
      <w:pPr>
        <w:rPr>
          <w:rFonts w:ascii="Times New Roman" w:hAnsi="Times New Roman" w:cs="Times New Roman"/>
          <w:sz w:val="24"/>
          <w:szCs w:val="24"/>
        </w:rPr>
      </w:pPr>
    </w:p>
    <w:p w:rsidR="004108E8" w:rsidRDefault="004108E8">
      <w:pPr>
        <w:numPr>
          <w:ilvl w:val="0"/>
          <w:numId w:val="6"/>
        </w:numPr>
        <w:rPr>
          <w:rFonts w:ascii="Times New Roman" w:hAnsi="Times New Roman" w:cs="Times New Roman"/>
          <w:b/>
          <w:bCs/>
          <w:sz w:val="24"/>
          <w:szCs w:val="24"/>
        </w:rPr>
      </w:pPr>
      <w:r>
        <w:rPr>
          <w:rFonts w:ascii="Times New Roman" w:hAnsi="Times New Roman" w:cs="Times New Roman"/>
          <w:b/>
          <w:bCs/>
          <w:sz w:val="24"/>
          <w:szCs w:val="24"/>
        </w:rPr>
        <w:t>Exclusions</w:t>
      </w:r>
    </w:p>
    <w:p w:rsidR="004108E8" w:rsidRDefault="004108E8">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From this provision excluded are persons who, due to offenses that are regarded as  </w:t>
      </w:r>
      <w:r>
        <w:rPr>
          <w:rFonts w:ascii="Times New Roman" w:hAnsi="Times New Roman" w:cs="Times New Roman"/>
          <w:sz w:val="24"/>
          <w:szCs w:val="24"/>
        </w:rPr>
        <w:tab/>
        <w:t xml:space="preserve">premeditated crime in Germany, have been convicted, or where actual evidence justifies </w:t>
      </w:r>
      <w:r>
        <w:rPr>
          <w:rFonts w:ascii="Times New Roman" w:hAnsi="Times New Roman" w:cs="Times New Roman"/>
          <w:sz w:val="24"/>
          <w:szCs w:val="24"/>
        </w:rPr>
        <w:tab/>
        <w:t xml:space="preserve">the conclusion that links to criminal or terrorist organizations exist, or that they in any </w:t>
      </w:r>
      <w:r>
        <w:rPr>
          <w:rFonts w:ascii="Times New Roman" w:hAnsi="Times New Roman" w:cs="Times New Roman"/>
          <w:sz w:val="24"/>
          <w:szCs w:val="24"/>
        </w:rPr>
        <w:tab/>
        <w:t xml:space="preserve">other way persue or support or have supported goals that violate the idea of </w:t>
      </w:r>
      <w:r>
        <w:rPr>
          <w:rFonts w:ascii="Times New Roman" w:hAnsi="Times New Roman" w:cs="Times New Roman"/>
          <w:sz w:val="24"/>
          <w:szCs w:val="24"/>
        </w:rPr>
        <w:tab/>
        <w:t>international understanding or are opposed to the peaceful coexistance of people.</w:t>
      </w:r>
    </w:p>
    <w:p w:rsidR="004108E8" w:rsidRDefault="004108E8">
      <w:pPr>
        <w:rPr>
          <w:rFonts w:ascii="Times New Roman" w:hAnsi="Times New Roman" w:cs="Times New Roman"/>
          <w:b/>
          <w:bCs/>
          <w:sz w:val="24"/>
          <w:szCs w:val="24"/>
        </w:rPr>
      </w:pPr>
      <w:r>
        <w:rPr>
          <w:rFonts w:ascii="Times New Roman" w:hAnsi="Times New Roman" w:cs="Times New Roman"/>
          <w:b/>
          <w:bCs/>
          <w:sz w:val="24"/>
          <w:szCs w:val="24"/>
        </w:rPr>
        <w:t>7.</w:t>
      </w:r>
      <w:r>
        <w:rPr>
          <w:rFonts w:ascii="Times New Roman" w:hAnsi="Times New Roman" w:cs="Times New Roman"/>
          <w:b/>
          <w:bCs/>
          <w:sz w:val="24"/>
          <w:szCs w:val="24"/>
        </w:rPr>
        <w:tab/>
        <w:t>Deadline for submission of applications</w:t>
      </w:r>
    </w:p>
    <w:p w:rsidR="004108E8" w:rsidRDefault="004108E8">
      <w:pPr>
        <w:rPr>
          <w:rFonts w:ascii="Times New Roman" w:hAnsi="Times New Roman" w:cs="Times New Roman"/>
          <w:sz w:val="24"/>
          <w:szCs w:val="24"/>
        </w:rPr>
      </w:pPr>
      <w:r>
        <w:rPr>
          <w:rFonts w:ascii="Times New Roman" w:hAnsi="Times New Roman" w:cs="Times New Roman"/>
          <w:sz w:val="24"/>
          <w:szCs w:val="24"/>
        </w:rPr>
        <w:tab/>
        <w:t xml:space="preserve">Visa applications must be received by 28 February 2014 by the relevant German </w:t>
      </w:r>
      <w:r>
        <w:rPr>
          <w:rFonts w:ascii="Times New Roman" w:hAnsi="Times New Roman" w:cs="Times New Roman"/>
          <w:sz w:val="24"/>
          <w:szCs w:val="24"/>
        </w:rPr>
        <w:tab/>
        <w:t xml:space="preserve">diplomatic mission. </w:t>
      </w:r>
    </w:p>
    <w:sectPr w:rsidR="004108E8" w:rsidSect="004108E8">
      <w:pgSz w:w="12240" w:h="15840"/>
      <w:pgMar w:top="1417" w:right="1440" w:bottom="1134" w:left="1440"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90A5D"/>
    <w:multiLevelType w:val="multilevel"/>
    <w:tmpl w:val="54AA96D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5344167"/>
    <w:multiLevelType w:val="multilevel"/>
    <w:tmpl w:val="9A8A2E10"/>
    <w:lvl w:ilvl="0">
      <w:start w:val="3"/>
      <w:numFmt w:val="decimal"/>
      <w:lvlText w:val="%1."/>
      <w:lvlJc w:val="left"/>
      <w:pPr>
        <w:tabs>
          <w:tab w:val="num" w:pos="720"/>
        </w:tabs>
        <w:ind w:left="720" w:hanging="720"/>
      </w:pPr>
      <w:rPr>
        <w:rFonts w:hint="default"/>
        <w:b/>
        <w:bCs/>
      </w:rPr>
    </w:lvl>
    <w:lvl w:ilvl="1">
      <w:start w:val="1"/>
      <w:numFmt w:val="decimal"/>
      <w:lvlText w:val="%1.%2."/>
      <w:lvlJc w:val="left"/>
      <w:pPr>
        <w:tabs>
          <w:tab w:val="num" w:pos="1440"/>
        </w:tabs>
        <w:ind w:left="1440" w:hanging="720"/>
      </w:pPr>
      <w:rPr>
        <w:rFonts w:hint="default"/>
        <w:b/>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2">
    <w:nsid w:val="44360962"/>
    <w:multiLevelType w:val="multilevel"/>
    <w:tmpl w:val="982078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50C13403"/>
    <w:multiLevelType w:val="singleLevel"/>
    <w:tmpl w:val="04070013"/>
    <w:lvl w:ilvl="0">
      <w:start w:val="1"/>
      <w:numFmt w:val="upperRoman"/>
      <w:lvlText w:val="%1."/>
      <w:lvlJc w:val="left"/>
      <w:pPr>
        <w:tabs>
          <w:tab w:val="num" w:pos="720"/>
        </w:tabs>
        <w:ind w:left="720" w:hanging="720"/>
      </w:pPr>
      <w:rPr>
        <w:rFonts w:hint="default"/>
      </w:rPr>
    </w:lvl>
  </w:abstractNum>
  <w:abstractNum w:abstractNumId="4">
    <w:nsid w:val="5B482405"/>
    <w:multiLevelType w:val="singleLevel"/>
    <w:tmpl w:val="3BBE5CAE"/>
    <w:lvl w:ilvl="0">
      <w:start w:val="1"/>
      <w:numFmt w:val="decimal"/>
      <w:lvlText w:val="%1."/>
      <w:lvlJc w:val="left"/>
      <w:pPr>
        <w:tabs>
          <w:tab w:val="num" w:pos="765"/>
        </w:tabs>
        <w:ind w:left="765" w:hanging="765"/>
      </w:pPr>
      <w:rPr>
        <w:rFonts w:hint="default"/>
      </w:rPr>
    </w:lvl>
  </w:abstractNum>
  <w:abstractNum w:abstractNumId="5">
    <w:nsid w:val="6B1C5593"/>
    <w:multiLevelType w:val="multilevel"/>
    <w:tmpl w:val="99B4347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8E8"/>
    <w:rsid w:val="004108E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200" w:line="276" w:lineRule="auto"/>
    </w:pPr>
    <w:rPr>
      <w:rFonts w:ascii="Calibri" w:hAnsi="Calibri" w:cs="Calibri"/>
      <w:lang w:val="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outlineLvl w:val="1"/>
    </w:pPr>
    <w:rPr>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val="en-US"/>
    </w:rPr>
  </w:style>
  <w:style w:type="character" w:customStyle="1" w:styleId="Heading2Char">
    <w:name w:val="Heading 2 Char"/>
    <w:basedOn w:val="DefaultParagraphFont"/>
    <w:link w:val="Heading2"/>
    <w:uiPriority w:val="99"/>
    <w:rPr>
      <w:rFonts w:ascii="Cambria" w:hAnsi="Cambria" w:cs="Cambria"/>
      <w:b/>
      <w:bCs/>
      <w:i/>
      <w:iCs/>
      <w:sz w:val="28"/>
      <w:szCs w:val="28"/>
      <w:lang w:val="en-US"/>
    </w:rPr>
  </w:style>
  <w:style w:type="paragraph" w:styleId="ListParagraph">
    <w:name w:val="List Paragraph"/>
    <w:basedOn w:val="Normal"/>
    <w:uiPriority w:val="99"/>
    <w:qFormat/>
    <w:pPr>
      <w:ind w:left="720"/>
    </w:pPr>
  </w:style>
  <w:style w:type="character" w:customStyle="1" w:styleId="hps">
    <w:name w:val="hps"/>
    <w:basedOn w:val="DefaultParagraphFont"/>
    <w:uiPriority w:val="99"/>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rPr>
      <w:rFonts w:ascii="Calibri" w:hAnsi="Calibri" w:cs="Calibr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655</Words>
  <Characters>3735</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issuing of residence permits for Syrian refugees who apply for entry through their relatives living in Lower Saxony</dc:title>
  <dc:subject/>
  <dc:creator>Brian C Seabrook</dc:creator>
  <cp:keywords/>
  <dc:description/>
  <cp:lastModifiedBy>Otto</cp:lastModifiedBy>
  <cp:revision>5</cp:revision>
  <cp:lastPrinted>2013-10-16T15:26:00Z</cp:lastPrinted>
  <dcterms:created xsi:type="dcterms:W3CDTF">2013-10-16T15:10:00Z</dcterms:created>
  <dcterms:modified xsi:type="dcterms:W3CDTF">2013-10-18T10:04:00Z</dcterms:modified>
</cp:coreProperties>
</file>